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EBD34" w14:textId="20599056" w:rsidR="007D06D0" w:rsidRPr="006E3E0E" w:rsidRDefault="00E60B6E" w:rsidP="006E3E0E">
      <w:pPr>
        <w:spacing w:line="240" w:lineRule="auto"/>
        <w:contextualSpacing/>
        <w:rPr>
          <w:rFonts w:ascii="BentonSans Black" w:hAnsi="BentonSans Black"/>
          <w:b/>
          <w:sz w:val="40"/>
        </w:rPr>
      </w:pPr>
      <w:r>
        <w:rPr>
          <w:rFonts w:ascii="BentonSans Black" w:hAnsi="BentonSans Black"/>
          <w:b/>
          <w:sz w:val="40"/>
        </w:rPr>
        <w:t>Chancellor’s Community Award for Excellence in Civic Engagement</w:t>
      </w:r>
      <w:r w:rsidR="0061541A" w:rsidRPr="00A66B6D">
        <w:rPr>
          <w:rFonts w:ascii="BentonSans Black" w:hAnsi="BentonSans Black"/>
          <w:b/>
          <w:sz w:val="40"/>
        </w:rPr>
        <w:t xml:space="preserve"> </w:t>
      </w:r>
      <w:r w:rsidR="00BC0E56">
        <w:rPr>
          <w:rFonts w:ascii="BentonSans Black" w:hAnsi="BentonSans Black"/>
          <w:b/>
          <w:sz w:val="40"/>
        </w:rPr>
        <w:t>–</w:t>
      </w:r>
      <w:r w:rsidR="0061541A" w:rsidRPr="00A66B6D">
        <w:rPr>
          <w:rFonts w:ascii="BentonSans Black" w:hAnsi="BentonSans Black"/>
          <w:b/>
          <w:sz w:val="40"/>
        </w:rPr>
        <w:t xml:space="preserve"> </w:t>
      </w:r>
      <w:r w:rsidR="007D06D0" w:rsidRPr="00A66B6D">
        <w:rPr>
          <w:rFonts w:ascii="BentonSans Black" w:hAnsi="BentonSans Black"/>
          <w:b/>
          <w:sz w:val="36"/>
        </w:rPr>
        <w:t>2</w:t>
      </w:r>
      <w:r w:rsidR="00130A88">
        <w:rPr>
          <w:rFonts w:ascii="BentonSans Black" w:hAnsi="BentonSans Black"/>
          <w:b/>
          <w:sz w:val="36"/>
        </w:rPr>
        <w:t>02</w:t>
      </w:r>
      <w:r w:rsidR="00A2571D">
        <w:rPr>
          <w:rFonts w:ascii="BentonSans Black" w:hAnsi="BentonSans Black"/>
          <w:b/>
          <w:sz w:val="36"/>
        </w:rPr>
        <w:t>4</w:t>
      </w:r>
    </w:p>
    <w:p w14:paraId="5ECD43B0" w14:textId="77777777" w:rsidR="00034B50" w:rsidRDefault="00034B50" w:rsidP="006E3E0E">
      <w:pPr>
        <w:spacing w:line="240" w:lineRule="auto"/>
        <w:ind w:right="2160"/>
        <w:contextualSpacing/>
        <w:rPr>
          <w:rFonts w:ascii="BentonSans" w:hAnsi="BentonSans"/>
          <w:sz w:val="20"/>
        </w:rPr>
      </w:pPr>
    </w:p>
    <w:p w14:paraId="03AAA1F0" w14:textId="77777777" w:rsidR="00AB60B3" w:rsidRDefault="00E60B6E" w:rsidP="006E3E0E">
      <w:pPr>
        <w:spacing w:after="0"/>
        <w:ind w:left="21" w:hanging="7"/>
        <w:rPr>
          <w:rFonts w:ascii="BentonSans" w:eastAsia="Verdana" w:hAnsi="BentonSans" w:cs="Verdana"/>
          <w:i/>
          <w:sz w:val="20"/>
          <w:szCs w:val="20"/>
        </w:rPr>
      </w:pPr>
      <w:r w:rsidRPr="00E60B6E">
        <w:rPr>
          <w:rFonts w:ascii="BentonSans" w:hAnsi="BentonSans"/>
          <w:sz w:val="20"/>
          <w:szCs w:val="20"/>
        </w:rPr>
        <w:t xml:space="preserve">IUPUI values its many community partners, and each year one community partner is selected to receive the Chancellor’s Award for Excellence in Civic Engagement. Civic engagement is the </w:t>
      </w:r>
      <w:r w:rsidRPr="00E60B6E">
        <w:rPr>
          <w:rFonts w:ascii="BentonSans" w:eastAsia="Verdana" w:hAnsi="BentonSans" w:cs="Verdana"/>
          <w:i/>
          <w:sz w:val="20"/>
          <w:szCs w:val="20"/>
        </w:rPr>
        <w:t xml:space="preserve">“active collaboration that builds on the resources, skills, expertise, and knowledge of the campus and community to improve the quality of life in communities in a manner consistent with the campus mission.” </w:t>
      </w:r>
    </w:p>
    <w:p w14:paraId="44133659" w14:textId="77777777" w:rsidR="00AB60B3" w:rsidRDefault="00AB60B3" w:rsidP="006E3E0E">
      <w:pPr>
        <w:spacing w:after="0"/>
        <w:ind w:left="21" w:hanging="7"/>
        <w:rPr>
          <w:rFonts w:ascii="BentonSans" w:hAnsi="BentonSans"/>
          <w:sz w:val="20"/>
          <w:szCs w:val="20"/>
        </w:rPr>
      </w:pPr>
    </w:p>
    <w:p w14:paraId="3018DD15" w14:textId="76DA5721" w:rsidR="00034B50" w:rsidRPr="00E60B6E" w:rsidRDefault="00E60B6E" w:rsidP="006E3E0E">
      <w:pPr>
        <w:spacing w:after="0"/>
        <w:ind w:left="21" w:hanging="7"/>
        <w:rPr>
          <w:rFonts w:ascii="BentonSans" w:hAnsi="BentonSans"/>
          <w:sz w:val="20"/>
          <w:szCs w:val="20"/>
        </w:rPr>
      </w:pPr>
      <w:r w:rsidRPr="00E60B6E">
        <w:rPr>
          <w:rFonts w:ascii="BentonSans" w:hAnsi="BentonSans"/>
          <w:sz w:val="20"/>
          <w:szCs w:val="20"/>
        </w:rPr>
        <w:t xml:space="preserve">Civic engagement includes working </w:t>
      </w:r>
      <w:r w:rsidRPr="00AB60B3">
        <w:rPr>
          <w:rFonts w:ascii="BentonSans" w:eastAsia="Verdana" w:hAnsi="BentonSans" w:cs="Verdana"/>
          <w:b/>
          <w:sz w:val="20"/>
          <w:szCs w:val="20"/>
        </w:rPr>
        <w:t>in</w:t>
      </w:r>
      <w:r w:rsidRPr="00E60B6E">
        <w:rPr>
          <w:rFonts w:ascii="BentonSans" w:eastAsia="Verdana" w:hAnsi="BentonSans" w:cs="Verdana"/>
          <w:sz w:val="20"/>
          <w:szCs w:val="20"/>
        </w:rPr>
        <w:t xml:space="preserve"> </w:t>
      </w:r>
      <w:r w:rsidRPr="00E60B6E">
        <w:rPr>
          <w:rFonts w:ascii="BentonSans" w:hAnsi="BentonSans"/>
          <w:sz w:val="20"/>
          <w:szCs w:val="20"/>
        </w:rPr>
        <w:t xml:space="preserve">and </w:t>
      </w:r>
      <w:r w:rsidRPr="00AB60B3">
        <w:rPr>
          <w:rFonts w:ascii="BentonSans" w:eastAsia="Verdana" w:hAnsi="BentonSans" w:cs="Verdana"/>
          <w:b/>
          <w:sz w:val="20"/>
          <w:szCs w:val="20"/>
        </w:rPr>
        <w:t>with</w:t>
      </w:r>
      <w:r w:rsidRPr="00E60B6E">
        <w:rPr>
          <w:rFonts w:ascii="BentonSans" w:eastAsia="Verdana" w:hAnsi="BentonSans" w:cs="Verdana"/>
          <w:b/>
          <w:sz w:val="20"/>
          <w:szCs w:val="20"/>
        </w:rPr>
        <w:t xml:space="preserve"> </w:t>
      </w:r>
      <w:r w:rsidRPr="00E60B6E">
        <w:rPr>
          <w:rFonts w:ascii="BentonSans" w:hAnsi="BentonSans"/>
          <w:sz w:val="20"/>
          <w:szCs w:val="20"/>
        </w:rPr>
        <w:t>community partners across teaching, research</w:t>
      </w:r>
      <w:r w:rsidR="00AB60B3">
        <w:rPr>
          <w:rFonts w:ascii="BentonSans" w:hAnsi="BentonSans"/>
          <w:sz w:val="20"/>
          <w:szCs w:val="20"/>
        </w:rPr>
        <w:t>,</w:t>
      </w:r>
      <w:r w:rsidRPr="00E60B6E">
        <w:rPr>
          <w:rFonts w:ascii="BentonSans" w:hAnsi="BentonSans"/>
          <w:sz w:val="20"/>
          <w:szCs w:val="20"/>
        </w:rPr>
        <w:t xml:space="preserve"> or service. A community partner organization, for the purposes of this award, is defined as a nonprofit agency, school, government organization, or other community based organization serving the broader community. </w:t>
      </w:r>
      <w:r w:rsidR="006E3E0E">
        <w:rPr>
          <w:rFonts w:ascii="BentonSans" w:hAnsi="BentonSans"/>
          <w:b/>
          <w:i/>
          <w:color w:val="A50533" w:themeColor="text2"/>
          <w:sz w:val="20"/>
          <w:szCs w:val="20"/>
        </w:rPr>
        <w:br/>
      </w:r>
    </w:p>
    <w:p w14:paraId="44E645EC" w14:textId="77777777" w:rsidR="00863D16" w:rsidRPr="00A66B6D" w:rsidRDefault="00863D16" w:rsidP="00A66B6D">
      <w:pPr>
        <w:spacing w:after="0" w:line="240" w:lineRule="auto"/>
        <w:ind w:right="2160"/>
        <w:contextualSpacing/>
        <w:rPr>
          <w:rFonts w:ascii="BentonSans Black" w:hAnsi="BentonSans Black"/>
          <w:i/>
          <w:sz w:val="24"/>
        </w:rPr>
      </w:pPr>
      <w:r w:rsidRPr="00A66B6D">
        <w:rPr>
          <w:rFonts w:ascii="BentonSans Black" w:hAnsi="BentonSans Black"/>
          <w:b/>
          <w:i/>
          <w:sz w:val="24"/>
        </w:rPr>
        <w:t>Eligibility</w:t>
      </w:r>
      <w:r w:rsidR="006E3E0E">
        <w:rPr>
          <w:rFonts w:ascii="BentonSans Black" w:hAnsi="BentonSans Black"/>
          <w:b/>
          <w:i/>
          <w:sz w:val="24"/>
        </w:rPr>
        <w:t xml:space="preserve"> and Criteria</w:t>
      </w:r>
    </w:p>
    <w:p w14:paraId="511539A9" w14:textId="77777777" w:rsidR="00863D16" w:rsidRDefault="00E60B6E" w:rsidP="004D3F32">
      <w:pPr>
        <w:pStyle w:val="ListParagraph"/>
        <w:numPr>
          <w:ilvl w:val="0"/>
          <w:numId w:val="1"/>
        </w:numPr>
        <w:spacing w:line="240" w:lineRule="auto"/>
        <w:ind w:left="360" w:right="2160" w:hanging="180"/>
        <w:rPr>
          <w:rFonts w:ascii="BentonSans" w:hAnsi="BentonSans"/>
          <w:sz w:val="20"/>
        </w:rPr>
      </w:pPr>
      <w:r>
        <w:rPr>
          <w:rFonts w:ascii="BentonSans" w:hAnsi="BentonSans"/>
          <w:sz w:val="20"/>
        </w:rPr>
        <w:t>Any community organization that has partnered with IUPUI faculty, staff, students, or campus units to create positive differences in the community through teaching (e.g., service learning, clinical, internship), research, or professional service may be nominated for this award.</w:t>
      </w:r>
    </w:p>
    <w:p w14:paraId="3651FAD0" w14:textId="70CFA2C6" w:rsidR="00E60B6E" w:rsidRPr="00CB30AF" w:rsidRDefault="00CB30AF" w:rsidP="00E60B6E">
      <w:pPr>
        <w:pStyle w:val="ListParagraph"/>
        <w:numPr>
          <w:ilvl w:val="1"/>
          <w:numId w:val="1"/>
        </w:numPr>
        <w:spacing w:line="240" w:lineRule="auto"/>
        <w:ind w:right="2160"/>
        <w:rPr>
          <w:rFonts w:ascii="BentonSans" w:hAnsi="BentonSans"/>
          <w:i/>
          <w:sz w:val="20"/>
        </w:rPr>
      </w:pPr>
      <w:r>
        <w:rPr>
          <w:rFonts w:ascii="BentonSans" w:hAnsi="BentonSans"/>
          <w:i/>
          <w:sz w:val="20"/>
        </w:rPr>
        <w:t>Previous award recipients may receive this award five or more years after their initial award.</w:t>
      </w:r>
    </w:p>
    <w:p w14:paraId="020FBF0E" w14:textId="77777777" w:rsidR="00863D16" w:rsidRDefault="00E60B6E" w:rsidP="004D3F32">
      <w:pPr>
        <w:pStyle w:val="ListParagraph"/>
        <w:numPr>
          <w:ilvl w:val="0"/>
          <w:numId w:val="1"/>
        </w:numPr>
        <w:spacing w:line="240" w:lineRule="auto"/>
        <w:ind w:left="360" w:right="2160" w:hanging="180"/>
        <w:rPr>
          <w:rFonts w:ascii="BentonSans" w:hAnsi="BentonSans"/>
          <w:sz w:val="20"/>
        </w:rPr>
      </w:pPr>
      <w:r>
        <w:rPr>
          <w:rFonts w:ascii="BentonSans" w:hAnsi="BentonSans"/>
          <w:sz w:val="20"/>
        </w:rPr>
        <w:t>Nominees must have engaged in a meaningful and sustained program of collaboration with one or more campus units that has resulted in deepening student learning, advancing faculty/staff work, and improving community outcomes.</w:t>
      </w:r>
    </w:p>
    <w:p w14:paraId="3121261F" w14:textId="77777777" w:rsidR="004D3F32" w:rsidRPr="00A66B6D" w:rsidRDefault="00854557" w:rsidP="00A66B6D">
      <w:pPr>
        <w:spacing w:after="0" w:line="240" w:lineRule="auto"/>
        <w:ind w:right="2160"/>
        <w:contextualSpacing/>
        <w:rPr>
          <w:rFonts w:ascii="BentonSans Black" w:hAnsi="BentonSans Black"/>
          <w:b/>
          <w:i/>
          <w:sz w:val="24"/>
        </w:rPr>
      </w:pPr>
      <w:r w:rsidRPr="00A66B6D">
        <w:rPr>
          <w:rFonts w:ascii="BentonSans Black" w:hAnsi="BentonSans Black"/>
          <w:b/>
          <w:i/>
          <w:sz w:val="24"/>
        </w:rPr>
        <w:t xml:space="preserve">Nomination </w:t>
      </w:r>
      <w:r w:rsidR="004D3F32" w:rsidRPr="00A66B6D">
        <w:rPr>
          <w:rFonts w:ascii="BentonSans Black" w:hAnsi="BentonSans Black"/>
          <w:b/>
          <w:i/>
          <w:sz w:val="24"/>
        </w:rPr>
        <w:t>Process</w:t>
      </w:r>
    </w:p>
    <w:p w14:paraId="5FC04948" w14:textId="77777777" w:rsidR="004D3F32" w:rsidRDefault="00E60B6E" w:rsidP="004D3F32">
      <w:pPr>
        <w:pStyle w:val="ListParagraph"/>
        <w:numPr>
          <w:ilvl w:val="0"/>
          <w:numId w:val="1"/>
        </w:numPr>
        <w:spacing w:line="240" w:lineRule="auto"/>
        <w:ind w:left="360" w:right="2160" w:hanging="180"/>
        <w:rPr>
          <w:rFonts w:ascii="BentonSans" w:hAnsi="BentonSans"/>
          <w:sz w:val="20"/>
        </w:rPr>
      </w:pPr>
      <w:r>
        <w:rPr>
          <w:rFonts w:ascii="BentonSans" w:hAnsi="BentonSans"/>
          <w:sz w:val="20"/>
        </w:rPr>
        <w:t>An IUPUI faculty member, administrator, or staff member must nominate the community organization.</w:t>
      </w:r>
    </w:p>
    <w:p w14:paraId="6EC82DB7" w14:textId="77777777" w:rsidR="00034B50" w:rsidRPr="00034B50" w:rsidRDefault="004D3F32" w:rsidP="00854557">
      <w:pPr>
        <w:pStyle w:val="ListParagraph"/>
        <w:numPr>
          <w:ilvl w:val="0"/>
          <w:numId w:val="1"/>
        </w:numPr>
        <w:spacing w:after="0" w:line="240" w:lineRule="auto"/>
        <w:ind w:left="360" w:right="2160" w:hanging="180"/>
        <w:rPr>
          <w:rFonts w:ascii="BentonSans" w:hAnsi="BentonSans"/>
          <w:sz w:val="20"/>
        </w:rPr>
      </w:pPr>
      <w:r>
        <w:rPr>
          <w:rFonts w:ascii="BentonSans" w:hAnsi="BentonSans"/>
          <w:sz w:val="20"/>
        </w:rPr>
        <w:t xml:space="preserve">Complete the electronic nomination form and upload required documentation </w:t>
      </w:r>
      <w:r w:rsidRPr="008658DD">
        <w:rPr>
          <w:rFonts w:ascii="BentonSans" w:hAnsi="BentonSans"/>
          <w:sz w:val="20"/>
        </w:rPr>
        <w:t>online at:</w:t>
      </w:r>
      <w:r w:rsidR="00AB60B3">
        <w:rPr>
          <w:rFonts w:ascii="BentonSans" w:hAnsi="BentonSans"/>
          <w:sz w:val="20"/>
        </w:rPr>
        <w:t xml:space="preserve"> </w:t>
      </w:r>
      <w:hyperlink r:id="rId7" w:history="1">
        <w:r w:rsidR="00AB60B3" w:rsidRPr="00AB60B3">
          <w:rPr>
            <w:rFonts w:ascii="BentonSans" w:hAnsi="BentonSans"/>
            <w:color w:val="0000FF"/>
            <w:sz w:val="20"/>
            <w:szCs w:val="20"/>
            <w:u w:val="single"/>
          </w:rPr>
          <w:t>https://academicaffairs.iupui.edu/Faculty-Affairs/Honors-Awards/IUPUI-Campus-Awards/CivicEngagementCommunity/</w:t>
        </w:r>
      </w:hyperlink>
    </w:p>
    <w:p w14:paraId="108EA82A" w14:textId="77777777" w:rsidR="00034B50" w:rsidRDefault="00034B50" w:rsidP="00854557">
      <w:pPr>
        <w:contextualSpacing/>
        <w:rPr>
          <w:rFonts w:ascii="BentonSans" w:hAnsi="BentonSans"/>
          <w:color w:val="A90533"/>
          <w:sz w:val="20"/>
        </w:rPr>
      </w:pPr>
    </w:p>
    <w:p w14:paraId="4BD60F46" w14:textId="77777777" w:rsidR="004D3F32" w:rsidRPr="00E60B6E" w:rsidRDefault="004D3F32" w:rsidP="00E60B6E">
      <w:pPr>
        <w:rPr>
          <w:rFonts w:ascii="BentonSans" w:hAnsi="BentonSans"/>
          <w:b/>
          <w:i/>
          <w:sz w:val="20"/>
        </w:rPr>
      </w:pPr>
      <w:r w:rsidRPr="00A66B6D">
        <w:rPr>
          <w:rFonts w:ascii="BentonSans Black" w:hAnsi="BentonSans Black"/>
          <w:b/>
          <w:i/>
          <w:sz w:val="24"/>
        </w:rPr>
        <w:t>Documentation</w:t>
      </w:r>
      <w:r w:rsidR="00E60B6E">
        <w:rPr>
          <w:rFonts w:ascii="BentonSans" w:hAnsi="BentonSans"/>
          <w:b/>
          <w:i/>
          <w:sz w:val="20"/>
        </w:rPr>
        <w:br/>
      </w:r>
      <w:r w:rsidRPr="004D3F32">
        <w:rPr>
          <w:rFonts w:ascii="BentonSans" w:hAnsi="BentonSans"/>
          <w:sz w:val="20"/>
        </w:rPr>
        <w:t>All suppo</w:t>
      </w:r>
      <w:r w:rsidR="0016559C">
        <w:rPr>
          <w:rFonts w:ascii="BentonSans" w:hAnsi="BentonSans"/>
          <w:sz w:val="20"/>
        </w:rPr>
        <w:t>rting documents</w:t>
      </w:r>
      <w:r>
        <w:rPr>
          <w:rFonts w:ascii="BentonSans" w:hAnsi="BentonSans"/>
          <w:sz w:val="20"/>
        </w:rPr>
        <w:t xml:space="preserve"> for the nomination must be submitted electronically an</w:t>
      </w:r>
      <w:r w:rsidR="00E60B6E">
        <w:rPr>
          <w:rFonts w:ascii="BentonSans" w:hAnsi="BentonSans"/>
          <w:sz w:val="20"/>
        </w:rPr>
        <w:t>d should include the following:</w:t>
      </w:r>
    </w:p>
    <w:p w14:paraId="6E14DD39" w14:textId="77777777" w:rsidR="00B80A39" w:rsidRPr="0016559C" w:rsidRDefault="004D3F32" w:rsidP="0016559C">
      <w:pPr>
        <w:pStyle w:val="ListParagraph"/>
        <w:numPr>
          <w:ilvl w:val="0"/>
          <w:numId w:val="1"/>
        </w:numPr>
        <w:spacing w:line="240" w:lineRule="auto"/>
        <w:ind w:left="360" w:right="2160" w:hanging="180"/>
        <w:rPr>
          <w:rFonts w:ascii="BentonSans" w:hAnsi="BentonSans"/>
          <w:sz w:val="20"/>
        </w:rPr>
      </w:pPr>
      <w:r>
        <w:rPr>
          <w:rFonts w:ascii="BentonSans" w:hAnsi="BentonSans"/>
          <w:b/>
          <w:sz w:val="20"/>
        </w:rPr>
        <w:t>N</w:t>
      </w:r>
      <w:r w:rsidR="00567AA5">
        <w:rPr>
          <w:rFonts w:ascii="BentonSans" w:hAnsi="BentonSans"/>
          <w:b/>
          <w:sz w:val="20"/>
        </w:rPr>
        <w:t>omination Narrative</w:t>
      </w:r>
      <w:r w:rsidRPr="004D3F32">
        <w:rPr>
          <w:rFonts w:ascii="BentonSans" w:hAnsi="BentonSans"/>
          <w:b/>
          <w:sz w:val="20"/>
        </w:rPr>
        <w:t>:</w:t>
      </w:r>
      <w:r w:rsidRPr="004D3F32">
        <w:rPr>
          <w:rFonts w:ascii="BentonSans" w:hAnsi="BentonSans"/>
          <w:sz w:val="20"/>
        </w:rPr>
        <w:t xml:space="preserve"> </w:t>
      </w:r>
      <w:r w:rsidR="00567AA5">
        <w:rPr>
          <w:rFonts w:ascii="BentonSans" w:hAnsi="BentonSans"/>
          <w:sz w:val="20"/>
        </w:rPr>
        <w:t>A nomi</w:t>
      </w:r>
      <w:r w:rsidR="0016559C">
        <w:rPr>
          <w:rFonts w:ascii="BentonSans" w:hAnsi="BentonSans"/>
          <w:sz w:val="20"/>
        </w:rPr>
        <w:t xml:space="preserve">nation narrative written by the </w:t>
      </w:r>
      <w:r w:rsidR="00567AA5">
        <w:rPr>
          <w:rFonts w:ascii="BentonSans" w:hAnsi="BentonSans"/>
          <w:sz w:val="20"/>
        </w:rPr>
        <w:t>faculty/staff/administrator.</w:t>
      </w:r>
      <w:r w:rsidR="0016559C">
        <w:rPr>
          <w:rFonts w:ascii="BentonSans" w:hAnsi="BentonSans"/>
          <w:sz w:val="20"/>
        </w:rPr>
        <w:br/>
      </w:r>
      <w:r w:rsidR="00B80A39" w:rsidRPr="0016559C">
        <w:rPr>
          <w:rFonts w:ascii="BentonSans" w:hAnsi="BentonSans"/>
          <w:sz w:val="20"/>
        </w:rPr>
        <w:t>Up to four (4) pages double-spaced, should include th</w:t>
      </w:r>
      <w:r w:rsidR="0016559C">
        <w:rPr>
          <w:rFonts w:ascii="BentonSans" w:hAnsi="BentonSans"/>
          <w:sz w:val="20"/>
        </w:rPr>
        <w:t>e following type of information:</w:t>
      </w:r>
    </w:p>
    <w:p w14:paraId="3177CA05" w14:textId="77777777" w:rsidR="00567AA5" w:rsidRPr="00B80A39" w:rsidRDefault="00567AA5" w:rsidP="00567AA5">
      <w:pPr>
        <w:pStyle w:val="ListParagraph"/>
        <w:numPr>
          <w:ilvl w:val="1"/>
          <w:numId w:val="1"/>
        </w:numPr>
        <w:spacing w:line="240" w:lineRule="auto"/>
        <w:ind w:right="2160"/>
        <w:rPr>
          <w:rFonts w:ascii="BentonSans" w:hAnsi="BentonSans"/>
          <w:sz w:val="20"/>
        </w:rPr>
      </w:pPr>
      <w:r w:rsidRPr="00B80A39">
        <w:rPr>
          <w:rFonts w:ascii="BentonSans" w:hAnsi="BentonSans"/>
          <w:sz w:val="20"/>
        </w:rPr>
        <w:t>Description of the nature and quality of the partnership between the community organization and IUPUI faculty, staff, or students.</w:t>
      </w:r>
    </w:p>
    <w:p w14:paraId="5B8DF476" w14:textId="77777777" w:rsidR="00567AA5" w:rsidRDefault="00567AA5" w:rsidP="00567AA5">
      <w:pPr>
        <w:pStyle w:val="ListParagraph"/>
        <w:numPr>
          <w:ilvl w:val="2"/>
          <w:numId w:val="1"/>
        </w:numPr>
        <w:spacing w:line="240" w:lineRule="auto"/>
        <w:ind w:right="2160"/>
        <w:rPr>
          <w:rFonts w:ascii="BentonSans" w:hAnsi="BentonSans"/>
          <w:sz w:val="20"/>
        </w:rPr>
      </w:pPr>
      <w:r>
        <w:rPr>
          <w:rFonts w:ascii="BentonSans" w:hAnsi="BentonSans"/>
          <w:sz w:val="20"/>
        </w:rPr>
        <w:t>What are the key program initiative(s) that have emerged from this partnership?</w:t>
      </w:r>
    </w:p>
    <w:p w14:paraId="6FE83A1E" w14:textId="77777777" w:rsidR="00567AA5" w:rsidRDefault="00567AA5" w:rsidP="00567AA5">
      <w:pPr>
        <w:pStyle w:val="ListParagraph"/>
        <w:numPr>
          <w:ilvl w:val="2"/>
          <w:numId w:val="1"/>
        </w:numPr>
        <w:spacing w:line="240" w:lineRule="auto"/>
        <w:ind w:right="2160"/>
        <w:rPr>
          <w:rFonts w:ascii="BentonSans" w:hAnsi="BentonSans"/>
          <w:sz w:val="20"/>
        </w:rPr>
      </w:pPr>
      <w:r>
        <w:rPr>
          <w:rFonts w:ascii="BentonSans" w:hAnsi="BentonSans"/>
          <w:sz w:val="20"/>
        </w:rPr>
        <w:t>How has the collaboration generated knowledge and leveraged resources to strengthen the capacity of each partner?</w:t>
      </w:r>
    </w:p>
    <w:p w14:paraId="3B0A7647" w14:textId="77777777" w:rsidR="00567AA5" w:rsidRDefault="00567AA5" w:rsidP="00567AA5">
      <w:pPr>
        <w:pStyle w:val="ListParagraph"/>
        <w:numPr>
          <w:ilvl w:val="2"/>
          <w:numId w:val="1"/>
        </w:numPr>
        <w:spacing w:line="240" w:lineRule="auto"/>
        <w:ind w:right="2160"/>
        <w:rPr>
          <w:rFonts w:ascii="BentonSans" w:hAnsi="BentonSans"/>
          <w:sz w:val="20"/>
        </w:rPr>
      </w:pPr>
      <w:r>
        <w:rPr>
          <w:rFonts w:ascii="BentonSans" w:hAnsi="BentonSans"/>
          <w:sz w:val="20"/>
        </w:rPr>
        <w:t>How has the collaboration led to sustained and growing partnership based on collective action and mutually-identified goals?</w:t>
      </w:r>
    </w:p>
    <w:p w14:paraId="1B68527E" w14:textId="77777777" w:rsidR="00567AA5" w:rsidRDefault="00567AA5" w:rsidP="00567AA5">
      <w:pPr>
        <w:pStyle w:val="ListParagraph"/>
        <w:numPr>
          <w:ilvl w:val="1"/>
          <w:numId w:val="1"/>
        </w:numPr>
        <w:spacing w:line="240" w:lineRule="auto"/>
        <w:ind w:right="2160"/>
        <w:rPr>
          <w:rFonts w:ascii="BentonSans" w:hAnsi="BentonSans"/>
          <w:sz w:val="20"/>
        </w:rPr>
      </w:pPr>
      <w:r>
        <w:rPr>
          <w:rFonts w:ascii="BentonSans" w:hAnsi="BentonSans"/>
          <w:sz w:val="20"/>
        </w:rPr>
        <w:t>Description of the significance and impact of the partnership on the community organization.</w:t>
      </w:r>
    </w:p>
    <w:p w14:paraId="0C31774E" w14:textId="77777777" w:rsidR="00567AA5" w:rsidRDefault="00567AA5" w:rsidP="00567AA5">
      <w:pPr>
        <w:pStyle w:val="ListParagraph"/>
        <w:numPr>
          <w:ilvl w:val="2"/>
          <w:numId w:val="1"/>
        </w:numPr>
        <w:spacing w:line="240" w:lineRule="auto"/>
        <w:ind w:right="2160"/>
        <w:rPr>
          <w:rFonts w:ascii="BentonSans" w:hAnsi="BentonSans"/>
          <w:sz w:val="20"/>
        </w:rPr>
      </w:pPr>
      <w:r>
        <w:rPr>
          <w:rFonts w:ascii="BentonSans" w:hAnsi="BentonSans"/>
          <w:sz w:val="20"/>
        </w:rPr>
        <w:t>How has the participation of IUPUI students, faculty, and staff contributed to the organization’s capacity, effectiveness, and/or service delivery?</w:t>
      </w:r>
    </w:p>
    <w:p w14:paraId="60BAA268" w14:textId="77777777" w:rsidR="00567AA5" w:rsidRDefault="00567AA5" w:rsidP="00567AA5">
      <w:pPr>
        <w:pStyle w:val="ListParagraph"/>
        <w:numPr>
          <w:ilvl w:val="2"/>
          <w:numId w:val="1"/>
        </w:numPr>
        <w:spacing w:line="240" w:lineRule="auto"/>
        <w:ind w:right="2160"/>
        <w:rPr>
          <w:rFonts w:ascii="BentonSans" w:hAnsi="BentonSans"/>
          <w:sz w:val="20"/>
        </w:rPr>
      </w:pPr>
      <w:r>
        <w:rPr>
          <w:rFonts w:ascii="BentonSans" w:hAnsi="BentonSans"/>
          <w:sz w:val="20"/>
        </w:rPr>
        <w:t>How has IUPUI’s involvement contributed to the quality of life for community residents?</w:t>
      </w:r>
    </w:p>
    <w:p w14:paraId="72F55D06" w14:textId="77777777" w:rsidR="00567AA5" w:rsidRDefault="00567AA5" w:rsidP="00567AA5">
      <w:pPr>
        <w:pStyle w:val="ListParagraph"/>
        <w:numPr>
          <w:ilvl w:val="1"/>
          <w:numId w:val="1"/>
        </w:numPr>
        <w:spacing w:line="240" w:lineRule="auto"/>
        <w:ind w:right="2160"/>
        <w:rPr>
          <w:rFonts w:ascii="BentonSans" w:hAnsi="BentonSans"/>
          <w:sz w:val="20"/>
        </w:rPr>
      </w:pPr>
      <w:r>
        <w:rPr>
          <w:rFonts w:ascii="BentonSans" w:hAnsi="BentonSans"/>
          <w:sz w:val="20"/>
        </w:rPr>
        <w:t>Description of the significance and impact of the partnership on IUPUI.</w:t>
      </w:r>
    </w:p>
    <w:p w14:paraId="49FEA8F0" w14:textId="77777777" w:rsidR="00567AA5" w:rsidRDefault="00567AA5" w:rsidP="00567AA5">
      <w:pPr>
        <w:pStyle w:val="ListParagraph"/>
        <w:numPr>
          <w:ilvl w:val="2"/>
          <w:numId w:val="1"/>
        </w:numPr>
        <w:spacing w:line="240" w:lineRule="auto"/>
        <w:ind w:right="2160"/>
        <w:rPr>
          <w:rFonts w:ascii="BentonSans" w:hAnsi="BentonSans"/>
          <w:sz w:val="20"/>
        </w:rPr>
      </w:pPr>
      <w:r>
        <w:rPr>
          <w:rFonts w:ascii="BentonSans" w:hAnsi="BentonSans"/>
          <w:sz w:val="20"/>
        </w:rPr>
        <w:lastRenderedPageBreak/>
        <w:t>How have organization staff and residents contributed as co-educators in the development of students as civic-minded graduates and professionals?</w:t>
      </w:r>
    </w:p>
    <w:p w14:paraId="49A3DF78" w14:textId="77777777" w:rsidR="00567AA5" w:rsidRPr="00567AA5" w:rsidRDefault="00567AA5" w:rsidP="00567AA5">
      <w:pPr>
        <w:pStyle w:val="ListParagraph"/>
        <w:numPr>
          <w:ilvl w:val="2"/>
          <w:numId w:val="1"/>
        </w:numPr>
        <w:spacing w:line="240" w:lineRule="auto"/>
        <w:ind w:right="2160"/>
        <w:rPr>
          <w:rFonts w:ascii="BentonSans" w:hAnsi="BentonSans"/>
          <w:sz w:val="20"/>
        </w:rPr>
      </w:pPr>
      <w:r>
        <w:rPr>
          <w:rFonts w:ascii="BentonSans" w:hAnsi="BentonSans"/>
          <w:sz w:val="20"/>
        </w:rPr>
        <w:t>How has the collaboration with the organization cont</w:t>
      </w:r>
      <w:r w:rsidR="00B80A39">
        <w:rPr>
          <w:rFonts w:ascii="BentonSans" w:hAnsi="BentonSans"/>
          <w:sz w:val="20"/>
        </w:rPr>
        <w:t>ributed to the campus mission f</w:t>
      </w:r>
      <w:r>
        <w:rPr>
          <w:rFonts w:ascii="BentonSans" w:hAnsi="BentonSans"/>
          <w:sz w:val="20"/>
        </w:rPr>
        <w:t>or teaching and learning</w:t>
      </w:r>
      <w:r w:rsidR="009020BE">
        <w:rPr>
          <w:rFonts w:ascii="BentonSans" w:hAnsi="BentonSans"/>
          <w:sz w:val="20"/>
        </w:rPr>
        <w:t>, research and scholarship, and service?</w:t>
      </w:r>
    </w:p>
    <w:p w14:paraId="2EC0E818" w14:textId="77777777" w:rsidR="00B80A39" w:rsidRPr="00B80A39" w:rsidRDefault="00B80A39" w:rsidP="00B80A39">
      <w:pPr>
        <w:pStyle w:val="ListParagraph"/>
        <w:numPr>
          <w:ilvl w:val="0"/>
          <w:numId w:val="1"/>
        </w:numPr>
        <w:spacing w:line="240" w:lineRule="auto"/>
        <w:ind w:left="360" w:right="2160" w:hanging="180"/>
        <w:rPr>
          <w:rFonts w:ascii="BentonSans" w:hAnsi="BentonSans"/>
          <w:sz w:val="20"/>
        </w:rPr>
      </w:pPr>
      <w:r>
        <w:rPr>
          <w:rFonts w:ascii="BentonSans" w:hAnsi="BentonSans"/>
          <w:b/>
          <w:sz w:val="20"/>
        </w:rPr>
        <w:t>Letters of Support</w:t>
      </w:r>
      <w:r w:rsidR="008658DD" w:rsidRPr="008658DD">
        <w:rPr>
          <w:rFonts w:ascii="BentonSans" w:hAnsi="BentonSans"/>
          <w:b/>
          <w:sz w:val="20"/>
        </w:rPr>
        <w:t>:</w:t>
      </w:r>
      <w:r>
        <w:rPr>
          <w:rFonts w:ascii="BentonSans" w:hAnsi="BentonSans"/>
          <w:sz w:val="20"/>
        </w:rPr>
        <w:t xml:space="preserve"> Three letters of support from different stakeholder perspectives (e.g., leaders within the organization, faculty, dean, department chair, other collaborating partners) that describe the nature of the partnership and provide evidence of the impact across time.</w:t>
      </w:r>
    </w:p>
    <w:p w14:paraId="3994B0F8" w14:textId="77777777" w:rsidR="008658DD" w:rsidRPr="00B80A39" w:rsidRDefault="008658DD" w:rsidP="00B80A39">
      <w:pPr>
        <w:spacing w:line="240" w:lineRule="auto"/>
        <w:ind w:right="2160"/>
        <w:rPr>
          <w:rFonts w:ascii="BentonSans" w:hAnsi="BentonSans"/>
          <w:sz w:val="20"/>
        </w:rPr>
      </w:pPr>
      <w:r w:rsidRPr="00B80A39">
        <w:rPr>
          <w:rFonts w:ascii="BentonSans" w:hAnsi="BentonSans"/>
          <w:sz w:val="20"/>
        </w:rPr>
        <w:t>Uploaded files should be in PDF format. If documentation is not currently available electronically, it can be scanned. The Center for Teaching and Learning, University Library Room 1125, can assist with this process.</w:t>
      </w:r>
    </w:p>
    <w:p w14:paraId="1855E22D" w14:textId="77777777" w:rsidR="00015C4A" w:rsidRDefault="00015C4A" w:rsidP="00015C4A">
      <w:pPr>
        <w:contextualSpacing/>
        <w:rPr>
          <w:rFonts w:ascii="BentonSans" w:hAnsi="BentonSans"/>
          <w:sz w:val="20"/>
        </w:rPr>
      </w:pPr>
    </w:p>
    <w:p w14:paraId="31D2A826" w14:textId="77777777" w:rsidR="00015C4A" w:rsidRDefault="00015C4A" w:rsidP="00015C4A">
      <w:pPr>
        <w:contextualSpacing/>
        <w:rPr>
          <w:rFonts w:ascii="BentonSans" w:hAnsi="BentonSans"/>
          <w:sz w:val="20"/>
        </w:rPr>
      </w:pPr>
      <w:r>
        <w:rPr>
          <w:rFonts w:ascii="BentonSans" w:hAnsi="BentonSans"/>
          <w:sz w:val="20"/>
        </w:rPr>
        <w:t>In addition to the required documentation, please provide the following when completing the nomination form online:</w:t>
      </w:r>
    </w:p>
    <w:p w14:paraId="79897E70" w14:textId="77777777" w:rsidR="00B80A39" w:rsidRPr="00B80A39" w:rsidRDefault="00B80A39" w:rsidP="00284129">
      <w:pPr>
        <w:pStyle w:val="ListParagraph"/>
        <w:numPr>
          <w:ilvl w:val="0"/>
          <w:numId w:val="1"/>
        </w:numPr>
        <w:spacing w:line="240" w:lineRule="auto"/>
        <w:ind w:left="360" w:right="2160" w:hanging="180"/>
        <w:rPr>
          <w:rFonts w:ascii="BentonSans" w:hAnsi="BentonSans"/>
          <w:b/>
          <w:sz w:val="20"/>
        </w:rPr>
      </w:pPr>
      <w:r>
        <w:rPr>
          <w:rFonts w:ascii="BentonSans" w:hAnsi="BentonSans"/>
          <w:b/>
          <w:sz w:val="20"/>
        </w:rPr>
        <w:t>Organization</w:t>
      </w:r>
      <w:r w:rsidR="00015C4A" w:rsidRPr="00015C4A">
        <w:rPr>
          <w:rFonts w:ascii="BentonSans" w:hAnsi="BentonSans"/>
          <w:b/>
          <w:sz w:val="20"/>
        </w:rPr>
        <w:t xml:space="preserve"> Information</w:t>
      </w:r>
      <w:r w:rsidR="00015C4A">
        <w:rPr>
          <w:rFonts w:ascii="BentonSans" w:hAnsi="BentonSans"/>
          <w:b/>
          <w:sz w:val="20"/>
        </w:rPr>
        <w:t>:</w:t>
      </w:r>
      <w:r>
        <w:rPr>
          <w:rFonts w:ascii="BentonSans" w:hAnsi="BentonSans"/>
          <w:b/>
          <w:sz w:val="20"/>
        </w:rPr>
        <w:t xml:space="preserve"> </w:t>
      </w:r>
      <w:r>
        <w:rPr>
          <w:rFonts w:ascii="BentonSans" w:hAnsi="BentonSans"/>
          <w:sz w:val="20"/>
        </w:rPr>
        <w:t>Name, full street address, phone number, and web address (if applicable)</w:t>
      </w:r>
    </w:p>
    <w:p w14:paraId="2AC47737" w14:textId="77777777" w:rsidR="00015C4A" w:rsidRPr="00015C4A" w:rsidRDefault="00B80A39" w:rsidP="00284129">
      <w:pPr>
        <w:pStyle w:val="ListParagraph"/>
        <w:numPr>
          <w:ilvl w:val="0"/>
          <w:numId w:val="1"/>
        </w:numPr>
        <w:spacing w:line="240" w:lineRule="auto"/>
        <w:ind w:left="360" w:right="2160" w:hanging="180"/>
        <w:rPr>
          <w:rFonts w:ascii="BentonSans" w:hAnsi="BentonSans"/>
          <w:b/>
          <w:sz w:val="20"/>
        </w:rPr>
      </w:pPr>
      <w:r>
        <w:rPr>
          <w:rFonts w:ascii="BentonSans" w:hAnsi="BentonSans"/>
          <w:b/>
          <w:sz w:val="20"/>
        </w:rPr>
        <w:t xml:space="preserve">Organization Contact Information: </w:t>
      </w:r>
      <w:r>
        <w:rPr>
          <w:rFonts w:ascii="BentonSans" w:hAnsi="BentonSans"/>
          <w:sz w:val="20"/>
        </w:rPr>
        <w:t>First and last name, title, e-mail, and phone number</w:t>
      </w:r>
      <w:r w:rsidR="00015C4A">
        <w:rPr>
          <w:rFonts w:ascii="BentonSans" w:hAnsi="BentonSans"/>
          <w:b/>
          <w:sz w:val="20"/>
        </w:rPr>
        <w:t xml:space="preserve"> </w:t>
      </w:r>
    </w:p>
    <w:p w14:paraId="4E1E3B71" w14:textId="77777777" w:rsidR="00015C4A" w:rsidRPr="00015C4A" w:rsidRDefault="00015C4A" w:rsidP="0016559C">
      <w:pPr>
        <w:pStyle w:val="ListParagraph"/>
        <w:numPr>
          <w:ilvl w:val="0"/>
          <w:numId w:val="1"/>
        </w:numPr>
        <w:spacing w:line="240" w:lineRule="auto"/>
        <w:ind w:left="360" w:right="2160" w:hanging="180"/>
        <w:rPr>
          <w:rFonts w:ascii="BentonSans" w:hAnsi="BentonSans"/>
          <w:b/>
          <w:sz w:val="20"/>
        </w:rPr>
      </w:pPr>
      <w:r>
        <w:rPr>
          <w:rFonts w:ascii="BentonSans" w:hAnsi="BentonSans"/>
          <w:b/>
          <w:sz w:val="20"/>
        </w:rPr>
        <w:t>Nominator Information:</w:t>
      </w:r>
      <w:r>
        <w:rPr>
          <w:rFonts w:ascii="BentonSans" w:hAnsi="BentonSans"/>
          <w:sz w:val="20"/>
        </w:rPr>
        <w:t xml:space="preserve"> </w:t>
      </w:r>
      <w:r w:rsidRPr="00015C4A">
        <w:rPr>
          <w:rFonts w:ascii="BentonSans" w:hAnsi="BentonSans"/>
          <w:sz w:val="20"/>
        </w:rPr>
        <w:t xml:space="preserve">First and last name; university ID#; </w:t>
      </w:r>
      <w:r w:rsidR="0016559C">
        <w:rPr>
          <w:rFonts w:ascii="BentonSans" w:hAnsi="BentonSans"/>
          <w:sz w:val="20"/>
        </w:rPr>
        <w:t xml:space="preserve">appointment type; school; </w:t>
      </w:r>
      <w:r w:rsidRPr="00015C4A">
        <w:rPr>
          <w:rFonts w:ascii="BentonSans" w:hAnsi="BentonSans"/>
          <w:sz w:val="20"/>
        </w:rPr>
        <w:t>department; campus address; e-mail address; and phone number</w:t>
      </w:r>
    </w:p>
    <w:p w14:paraId="78DB3C4F" w14:textId="77777777" w:rsidR="00210D15" w:rsidRDefault="00015C4A" w:rsidP="00210D15">
      <w:pPr>
        <w:spacing w:after="0"/>
        <w:contextualSpacing/>
        <w:rPr>
          <w:rFonts w:ascii="BentonSans" w:hAnsi="BentonSans"/>
          <w:sz w:val="20"/>
        </w:rPr>
      </w:pPr>
      <w:r>
        <w:rPr>
          <w:rFonts w:ascii="BentonSans" w:hAnsi="BentonSans"/>
          <w:b/>
          <w:sz w:val="20"/>
        </w:rPr>
        <w:t>Note:</w:t>
      </w:r>
      <w:r>
        <w:rPr>
          <w:rFonts w:ascii="BentonSans" w:hAnsi="BentonSans"/>
          <w:sz w:val="20"/>
        </w:rPr>
        <w:t xml:space="preserve"> For jointly prepared nominations, only one nominator’s information can be entered as a contact. All other nominators can be accounted for at the end of the nomination letter.</w:t>
      </w:r>
    </w:p>
    <w:p w14:paraId="238D2A84" w14:textId="712A3859" w:rsidR="00015C4A" w:rsidRDefault="0016559C" w:rsidP="00753B5E">
      <w:pPr>
        <w:spacing w:after="0"/>
        <w:contextualSpacing/>
        <w:rPr>
          <w:rFonts w:ascii="BentonSans" w:hAnsi="BentonSans"/>
          <w:b/>
          <w:i/>
          <w:color w:val="A90533"/>
          <w:sz w:val="20"/>
        </w:rPr>
      </w:pPr>
      <w:r>
        <w:rPr>
          <w:rFonts w:ascii="BentonSans" w:hAnsi="BentonSans"/>
          <w:sz w:val="20"/>
        </w:rPr>
        <w:br/>
      </w:r>
      <w:r w:rsidR="00210D15" w:rsidRPr="001127CD">
        <w:rPr>
          <w:rFonts w:ascii="BentonSans" w:hAnsi="BentonSans"/>
          <w:b/>
          <w:sz w:val="20"/>
        </w:rPr>
        <w:t>Nomination Deadline</w:t>
      </w:r>
      <w:r w:rsidR="00210D15">
        <w:rPr>
          <w:rFonts w:ascii="BentonSans" w:hAnsi="BentonSans"/>
          <w:sz w:val="20"/>
        </w:rPr>
        <w:t xml:space="preserve">: </w:t>
      </w:r>
      <w:r w:rsidR="00210D15" w:rsidRPr="00DD5153">
        <w:rPr>
          <w:rFonts w:ascii="BentonSans" w:hAnsi="BentonSans"/>
          <w:sz w:val="20"/>
        </w:rPr>
        <w:t xml:space="preserve">Nominations must be submitted online no later than </w:t>
      </w:r>
      <w:r w:rsidR="00753B5E" w:rsidRPr="00753B5E">
        <w:rPr>
          <w:rFonts w:ascii="BentonSans" w:hAnsi="BentonSans"/>
          <w:b/>
          <w:i/>
          <w:color w:val="A90533"/>
          <w:sz w:val="20"/>
        </w:rPr>
        <w:t>mid</w:t>
      </w:r>
      <w:r w:rsidR="00130A88">
        <w:rPr>
          <w:rFonts w:ascii="BentonSans" w:hAnsi="BentonSans"/>
          <w:b/>
          <w:i/>
          <w:color w:val="A90533"/>
          <w:sz w:val="20"/>
        </w:rPr>
        <w:t xml:space="preserve">night on </w:t>
      </w:r>
      <w:r w:rsidR="00A2571D">
        <w:rPr>
          <w:rFonts w:ascii="BentonSans" w:hAnsi="BentonSans"/>
          <w:b/>
          <w:i/>
          <w:color w:val="A90533"/>
          <w:sz w:val="20"/>
        </w:rPr>
        <w:t>Mo</w:t>
      </w:r>
      <w:r w:rsidR="00130A88">
        <w:rPr>
          <w:rFonts w:ascii="BentonSans" w:hAnsi="BentonSans"/>
          <w:b/>
          <w:i/>
          <w:color w:val="A90533"/>
          <w:sz w:val="20"/>
        </w:rPr>
        <w:t xml:space="preserve">nday, January </w:t>
      </w:r>
      <w:r w:rsidR="00A2571D">
        <w:rPr>
          <w:rFonts w:ascii="BentonSans" w:hAnsi="BentonSans"/>
          <w:b/>
          <w:i/>
          <w:color w:val="A90533"/>
          <w:sz w:val="20"/>
        </w:rPr>
        <w:t>15</w:t>
      </w:r>
      <w:r w:rsidR="00130A88">
        <w:rPr>
          <w:rFonts w:ascii="BentonSans" w:hAnsi="BentonSans"/>
          <w:b/>
          <w:i/>
          <w:color w:val="A90533"/>
          <w:sz w:val="20"/>
        </w:rPr>
        <w:t>, 202</w:t>
      </w:r>
      <w:r w:rsidR="00A2571D">
        <w:rPr>
          <w:rFonts w:ascii="BentonSans" w:hAnsi="BentonSans"/>
          <w:b/>
          <w:i/>
          <w:color w:val="A90533"/>
          <w:sz w:val="20"/>
        </w:rPr>
        <w:t>4</w:t>
      </w:r>
      <w:r w:rsidR="00753B5E" w:rsidRPr="00753B5E">
        <w:rPr>
          <w:rFonts w:ascii="BentonSans" w:hAnsi="BentonSans"/>
          <w:b/>
          <w:i/>
          <w:color w:val="A90533"/>
          <w:sz w:val="20"/>
        </w:rPr>
        <w:t>.</w:t>
      </w:r>
    </w:p>
    <w:p w14:paraId="535D101B" w14:textId="77777777" w:rsidR="00753B5E" w:rsidRDefault="00753B5E" w:rsidP="00753B5E">
      <w:pPr>
        <w:spacing w:after="0"/>
        <w:contextualSpacing/>
        <w:rPr>
          <w:rFonts w:ascii="BentonSans" w:hAnsi="BentonSans"/>
          <w:sz w:val="20"/>
        </w:rPr>
      </w:pPr>
    </w:p>
    <w:p w14:paraId="79A4CEE2" w14:textId="77777777" w:rsidR="00B733E3" w:rsidRPr="00A66B6D" w:rsidRDefault="00B733E3" w:rsidP="00B733E3">
      <w:pPr>
        <w:spacing w:after="0" w:line="240" w:lineRule="auto"/>
        <w:ind w:right="2160"/>
        <w:contextualSpacing/>
        <w:rPr>
          <w:rFonts w:ascii="BentonSans Black" w:hAnsi="BentonSans Black"/>
          <w:b/>
          <w:i/>
          <w:sz w:val="24"/>
        </w:rPr>
      </w:pPr>
      <w:r w:rsidRPr="00A66B6D">
        <w:rPr>
          <w:rFonts w:ascii="BentonSans Black" w:hAnsi="BentonSans Black"/>
          <w:b/>
          <w:i/>
          <w:sz w:val="24"/>
        </w:rPr>
        <w:t>Selection Process</w:t>
      </w:r>
    </w:p>
    <w:p w14:paraId="42A1B880" w14:textId="77777777" w:rsidR="007226FB" w:rsidRPr="00B80A39" w:rsidRDefault="00B80A39" w:rsidP="007226FB">
      <w:pPr>
        <w:spacing w:after="0" w:line="240" w:lineRule="auto"/>
        <w:ind w:right="2160"/>
        <w:rPr>
          <w:rFonts w:ascii="BentonSans" w:hAnsi="BentonSans"/>
          <w:sz w:val="20"/>
          <w:szCs w:val="20"/>
        </w:rPr>
      </w:pPr>
      <w:r w:rsidRPr="00B80A39">
        <w:rPr>
          <w:rFonts w:ascii="BentonSans" w:hAnsi="BentonSans"/>
          <w:sz w:val="20"/>
          <w:szCs w:val="20"/>
        </w:rPr>
        <w:t xml:space="preserve">The review committee will recommend at least two organizations for the award, with the final selection being made by the Chancellor. Awards may not be given every year.  </w:t>
      </w:r>
    </w:p>
    <w:p w14:paraId="512FDED7" w14:textId="77777777" w:rsidR="00B80A39" w:rsidRDefault="00B80A39" w:rsidP="007226FB">
      <w:pPr>
        <w:spacing w:after="0" w:line="240" w:lineRule="auto"/>
        <w:ind w:right="2160"/>
        <w:rPr>
          <w:rFonts w:ascii="BentonSans" w:hAnsi="BentonSans"/>
          <w:sz w:val="20"/>
        </w:rPr>
      </w:pPr>
    </w:p>
    <w:p w14:paraId="3484BDDD" w14:textId="69A8D3B9" w:rsidR="007226FB" w:rsidRDefault="007226FB" w:rsidP="007226FB">
      <w:pPr>
        <w:spacing w:after="0" w:line="240" w:lineRule="auto"/>
        <w:ind w:right="2160"/>
        <w:rPr>
          <w:rFonts w:ascii="BentonSans" w:hAnsi="BentonSans"/>
          <w:sz w:val="20"/>
        </w:rPr>
      </w:pPr>
      <w:r>
        <w:rPr>
          <w:rFonts w:ascii="BentonSans" w:hAnsi="BentonSans"/>
          <w:sz w:val="20"/>
        </w:rPr>
        <w:t xml:space="preserve">Successful candidates will be honored at the Chancellor’s Academic Honors Convocation held on </w:t>
      </w:r>
      <w:r w:rsidR="00130A88">
        <w:rPr>
          <w:rFonts w:ascii="BentonSans" w:hAnsi="BentonSans"/>
          <w:b/>
          <w:sz w:val="20"/>
        </w:rPr>
        <w:t xml:space="preserve">Thursday, April </w:t>
      </w:r>
      <w:r w:rsidR="00A2571D">
        <w:rPr>
          <w:rFonts w:ascii="BentonSans" w:hAnsi="BentonSans"/>
          <w:b/>
          <w:sz w:val="20"/>
        </w:rPr>
        <w:t>18</w:t>
      </w:r>
      <w:r w:rsidR="00130A88">
        <w:rPr>
          <w:rFonts w:ascii="BentonSans" w:hAnsi="BentonSans"/>
          <w:b/>
          <w:sz w:val="20"/>
        </w:rPr>
        <w:t>, 202</w:t>
      </w:r>
      <w:r w:rsidR="00A2571D">
        <w:rPr>
          <w:rFonts w:ascii="BentonSans" w:hAnsi="BentonSans"/>
          <w:b/>
          <w:sz w:val="20"/>
        </w:rPr>
        <w:t>4</w:t>
      </w:r>
      <w:r w:rsidR="00130A88">
        <w:rPr>
          <w:rFonts w:ascii="BentonSans" w:hAnsi="BentonSans"/>
          <w:b/>
          <w:sz w:val="20"/>
        </w:rPr>
        <w:t>, at 3 p.m. in the Hine Hall Auditorium</w:t>
      </w:r>
      <w:r>
        <w:rPr>
          <w:rFonts w:ascii="BentonSans" w:hAnsi="BentonSans"/>
          <w:sz w:val="20"/>
        </w:rPr>
        <w:t>.</w:t>
      </w:r>
    </w:p>
    <w:p w14:paraId="6374A65E" w14:textId="77777777" w:rsidR="007226FB" w:rsidRDefault="007226FB" w:rsidP="007226FB">
      <w:pPr>
        <w:spacing w:after="0" w:line="240" w:lineRule="auto"/>
        <w:ind w:right="2160"/>
        <w:rPr>
          <w:rFonts w:ascii="BentonSans" w:hAnsi="BentonSans"/>
          <w:sz w:val="20"/>
        </w:rPr>
      </w:pPr>
    </w:p>
    <w:p w14:paraId="0D1F513F" w14:textId="77777777" w:rsidR="0016559C" w:rsidRDefault="0016559C" w:rsidP="007226FB">
      <w:pPr>
        <w:spacing w:after="0" w:line="240" w:lineRule="auto"/>
        <w:ind w:right="2160"/>
        <w:rPr>
          <w:rFonts w:ascii="BentonSans" w:hAnsi="BentonSans"/>
          <w:sz w:val="20"/>
        </w:rPr>
      </w:pPr>
    </w:p>
    <w:p w14:paraId="057CA359" w14:textId="77777777" w:rsidR="00210D15" w:rsidRDefault="00210D15" w:rsidP="007226FB">
      <w:pPr>
        <w:spacing w:after="0" w:line="240" w:lineRule="auto"/>
        <w:ind w:right="2160"/>
        <w:rPr>
          <w:rFonts w:ascii="BentonSans" w:hAnsi="BentonSans"/>
          <w:sz w:val="20"/>
        </w:rPr>
      </w:pPr>
    </w:p>
    <w:p w14:paraId="19934F6C" w14:textId="77777777" w:rsidR="00210D15" w:rsidRDefault="00210D15" w:rsidP="007226FB">
      <w:pPr>
        <w:spacing w:after="0" w:line="240" w:lineRule="auto"/>
        <w:ind w:right="2160"/>
        <w:rPr>
          <w:rFonts w:ascii="BentonSans" w:hAnsi="BentonSans"/>
          <w:sz w:val="20"/>
        </w:rPr>
      </w:pPr>
    </w:p>
    <w:p w14:paraId="435A9DA7" w14:textId="77777777" w:rsidR="0016559C" w:rsidRDefault="0016559C" w:rsidP="007226FB">
      <w:pPr>
        <w:spacing w:after="0" w:line="240" w:lineRule="auto"/>
        <w:ind w:right="2160"/>
        <w:rPr>
          <w:rFonts w:ascii="BentonSans" w:hAnsi="BentonSans"/>
          <w:sz w:val="20"/>
        </w:rPr>
      </w:pPr>
    </w:p>
    <w:p w14:paraId="36838DA6" w14:textId="63801DBF" w:rsidR="0016559C" w:rsidRDefault="0016559C" w:rsidP="007226FB">
      <w:pPr>
        <w:spacing w:after="0" w:line="240" w:lineRule="auto"/>
        <w:ind w:right="2160"/>
        <w:rPr>
          <w:rFonts w:ascii="BentonSans" w:hAnsi="BentonSans"/>
          <w:sz w:val="20"/>
        </w:rPr>
      </w:pPr>
    </w:p>
    <w:p w14:paraId="6FDDEF66" w14:textId="77777777" w:rsidR="0016559C" w:rsidRDefault="0016559C" w:rsidP="007226FB">
      <w:pPr>
        <w:spacing w:after="0" w:line="240" w:lineRule="auto"/>
        <w:ind w:right="2160"/>
        <w:rPr>
          <w:rFonts w:ascii="BentonSans" w:hAnsi="BentonSans"/>
          <w:sz w:val="20"/>
        </w:rPr>
      </w:pPr>
    </w:p>
    <w:p w14:paraId="30360195" w14:textId="77777777" w:rsidR="0016559C" w:rsidRDefault="0016559C" w:rsidP="007226FB">
      <w:pPr>
        <w:spacing w:after="0" w:line="240" w:lineRule="auto"/>
        <w:ind w:right="2160"/>
        <w:rPr>
          <w:rFonts w:ascii="BentonSans" w:hAnsi="BentonSans"/>
          <w:sz w:val="20"/>
        </w:rPr>
      </w:pPr>
    </w:p>
    <w:p w14:paraId="22E78FC4" w14:textId="77777777" w:rsidR="0016559C" w:rsidRDefault="0016559C" w:rsidP="007226FB">
      <w:pPr>
        <w:spacing w:after="0" w:line="240" w:lineRule="auto"/>
        <w:ind w:right="2160"/>
        <w:rPr>
          <w:rFonts w:ascii="BentonSans" w:hAnsi="BentonSans"/>
          <w:sz w:val="20"/>
        </w:rPr>
      </w:pPr>
    </w:p>
    <w:p w14:paraId="2883157E" w14:textId="77777777" w:rsidR="00210D15" w:rsidRPr="00504F2F" w:rsidRDefault="00210D15" w:rsidP="00210D15">
      <w:pPr>
        <w:spacing w:after="0" w:line="240" w:lineRule="auto"/>
        <w:ind w:right="2160"/>
        <w:contextualSpacing/>
        <w:rPr>
          <w:rFonts w:ascii="BentonSans Black" w:hAnsi="BentonSans Black"/>
          <w:b/>
          <w:i/>
          <w:sz w:val="36"/>
          <w:szCs w:val="36"/>
        </w:rPr>
      </w:pPr>
      <w:r w:rsidRPr="00504F2F">
        <w:rPr>
          <w:rFonts w:ascii="BentonSans Black" w:hAnsi="BentonSans Black"/>
          <w:b/>
          <w:i/>
          <w:sz w:val="36"/>
          <w:szCs w:val="36"/>
        </w:rPr>
        <w:t xml:space="preserve">Questions </w:t>
      </w:r>
    </w:p>
    <w:p w14:paraId="39905ACA" w14:textId="77777777" w:rsidR="004A518F" w:rsidRPr="004573D4" w:rsidRDefault="004A518F" w:rsidP="004A518F">
      <w:pPr>
        <w:spacing w:after="0" w:line="240" w:lineRule="auto"/>
        <w:ind w:right="2160"/>
        <w:rPr>
          <w:rFonts w:ascii="BentonSans" w:hAnsi="BentonSans"/>
          <w:sz w:val="24"/>
          <w:szCs w:val="20"/>
        </w:rPr>
      </w:pPr>
      <w:r w:rsidRPr="004573D4">
        <w:rPr>
          <w:rFonts w:ascii="BentonSans" w:hAnsi="BentonSans"/>
          <w:sz w:val="24"/>
          <w:szCs w:val="20"/>
        </w:rPr>
        <w:t xml:space="preserve">Inquiries regarding eligibility and criteria should be directed to </w:t>
      </w:r>
      <w:r>
        <w:rPr>
          <w:rFonts w:ascii="BentonSans" w:hAnsi="BentonSans"/>
          <w:sz w:val="24"/>
          <w:szCs w:val="20"/>
        </w:rPr>
        <w:t>Jerry Daday (</w:t>
      </w:r>
      <w:hyperlink r:id="rId8" w:history="1">
        <w:r>
          <w:rPr>
            <w:rFonts w:ascii="BentonSans" w:hAnsi="BentonSans"/>
            <w:color w:val="0000FF"/>
            <w:sz w:val="24"/>
            <w:u w:val="single"/>
          </w:rPr>
          <w:t>jdaday@iupui.edu</w:t>
        </w:r>
      </w:hyperlink>
      <w:r w:rsidRPr="004573D4">
        <w:rPr>
          <w:rFonts w:ascii="BentonSans" w:hAnsi="BentonSans"/>
          <w:sz w:val="24"/>
          <w:szCs w:val="20"/>
        </w:rPr>
        <w:t>),</w:t>
      </w:r>
      <w:r>
        <w:rPr>
          <w:rFonts w:ascii="BentonSans" w:hAnsi="BentonSans"/>
          <w:sz w:val="24"/>
          <w:szCs w:val="20"/>
        </w:rPr>
        <w:t xml:space="preserve"> executive associate dean</w:t>
      </w:r>
      <w:r w:rsidRPr="004573D4">
        <w:rPr>
          <w:rFonts w:ascii="BentonSans" w:hAnsi="BentonSans"/>
          <w:sz w:val="24"/>
          <w:szCs w:val="20"/>
        </w:rPr>
        <w:t xml:space="preserve"> of the </w:t>
      </w:r>
      <w:r>
        <w:rPr>
          <w:rFonts w:ascii="BentonSans" w:hAnsi="BentonSans"/>
          <w:sz w:val="24"/>
          <w:szCs w:val="20"/>
        </w:rPr>
        <w:t>Institute for Engaged Learning</w:t>
      </w:r>
      <w:r w:rsidRPr="004573D4">
        <w:rPr>
          <w:rFonts w:ascii="BentonSans" w:hAnsi="BentonSans"/>
          <w:sz w:val="24"/>
          <w:szCs w:val="20"/>
        </w:rPr>
        <w:t xml:space="preserve">. </w:t>
      </w:r>
    </w:p>
    <w:p w14:paraId="66C0BF6B" w14:textId="77777777" w:rsidR="00210D15" w:rsidRDefault="00210D15" w:rsidP="00210D15">
      <w:pPr>
        <w:spacing w:after="0" w:line="240" w:lineRule="auto"/>
        <w:ind w:right="2160"/>
        <w:rPr>
          <w:rFonts w:ascii="BentonSans" w:hAnsi="BentonSans"/>
          <w:sz w:val="20"/>
        </w:rPr>
      </w:pPr>
    </w:p>
    <w:p w14:paraId="0B7C62C9" w14:textId="77777777" w:rsidR="00210D15" w:rsidRPr="00504F2F" w:rsidRDefault="00210D15" w:rsidP="00210D15">
      <w:pPr>
        <w:spacing w:after="0" w:line="240" w:lineRule="auto"/>
        <w:ind w:right="2160"/>
        <w:contextualSpacing/>
        <w:rPr>
          <w:rFonts w:ascii="BentonSans Black" w:hAnsi="BentonSans Black"/>
          <w:b/>
          <w:i/>
          <w:sz w:val="36"/>
          <w:szCs w:val="36"/>
        </w:rPr>
      </w:pPr>
      <w:r w:rsidRPr="00504F2F">
        <w:rPr>
          <w:rFonts w:ascii="BentonSans Black" w:hAnsi="BentonSans Black"/>
          <w:b/>
          <w:i/>
          <w:sz w:val="36"/>
          <w:szCs w:val="36"/>
        </w:rPr>
        <w:t>Nomination Deadline</w:t>
      </w:r>
    </w:p>
    <w:p w14:paraId="3DE6769C" w14:textId="559364B1" w:rsidR="00A458E0" w:rsidRPr="0077540B" w:rsidRDefault="00210D15" w:rsidP="0077540B">
      <w:pPr>
        <w:spacing w:line="240" w:lineRule="auto"/>
        <w:ind w:right="720"/>
        <w:rPr>
          <w:rFonts w:ascii="BentonSans" w:hAnsi="BentonSans"/>
          <w:sz w:val="24"/>
          <w:szCs w:val="24"/>
        </w:rPr>
      </w:pPr>
      <w:r w:rsidRPr="00504F2F">
        <w:rPr>
          <w:rFonts w:ascii="BentonSans" w:hAnsi="BentonSans"/>
          <w:sz w:val="24"/>
          <w:szCs w:val="24"/>
        </w:rPr>
        <w:t xml:space="preserve">Nominations must be submitted online no later than </w:t>
      </w:r>
      <w:r w:rsidR="00130A88">
        <w:rPr>
          <w:rFonts w:ascii="BentonSans" w:hAnsi="BentonSans"/>
          <w:b/>
          <w:i/>
          <w:color w:val="A90533"/>
          <w:sz w:val="24"/>
          <w:szCs w:val="24"/>
        </w:rPr>
        <w:t xml:space="preserve">midnight on </w:t>
      </w:r>
      <w:r w:rsidR="00A2571D">
        <w:rPr>
          <w:rFonts w:ascii="BentonSans" w:hAnsi="BentonSans"/>
          <w:b/>
          <w:i/>
          <w:color w:val="A90533"/>
          <w:sz w:val="24"/>
          <w:szCs w:val="24"/>
        </w:rPr>
        <w:t>Mo</w:t>
      </w:r>
      <w:r w:rsidR="00130A88">
        <w:rPr>
          <w:rFonts w:ascii="BentonSans" w:hAnsi="BentonSans"/>
          <w:b/>
          <w:i/>
          <w:color w:val="A90533"/>
          <w:sz w:val="24"/>
          <w:szCs w:val="24"/>
        </w:rPr>
        <w:t xml:space="preserve">nday, January </w:t>
      </w:r>
      <w:r w:rsidR="00A2571D">
        <w:rPr>
          <w:rFonts w:ascii="BentonSans" w:hAnsi="BentonSans"/>
          <w:b/>
          <w:i/>
          <w:color w:val="A90533"/>
          <w:sz w:val="24"/>
          <w:szCs w:val="24"/>
        </w:rPr>
        <w:t>15</w:t>
      </w:r>
      <w:r w:rsidR="00130A88">
        <w:rPr>
          <w:rFonts w:ascii="BentonSans" w:hAnsi="BentonSans"/>
          <w:b/>
          <w:i/>
          <w:color w:val="A90533"/>
          <w:sz w:val="24"/>
          <w:szCs w:val="24"/>
        </w:rPr>
        <w:t>, 202</w:t>
      </w:r>
      <w:r w:rsidR="00A2571D">
        <w:rPr>
          <w:rFonts w:ascii="BentonSans" w:hAnsi="BentonSans"/>
          <w:b/>
          <w:i/>
          <w:color w:val="A90533"/>
          <w:sz w:val="24"/>
          <w:szCs w:val="24"/>
        </w:rPr>
        <w:t>4</w:t>
      </w:r>
      <w:r w:rsidR="00753B5E" w:rsidRPr="00753B5E">
        <w:rPr>
          <w:rFonts w:ascii="BentonSans" w:hAnsi="BentonSans"/>
          <w:b/>
          <w:i/>
          <w:color w:val="A90533"/>
          <w:sz w:val="24"/>
          <w:szCs w:val="24"/>
        </w:rPr>
        <w:t>.</w:t>
      </w:r>
    </w:p>
    <w:sectPr w:rsidR="00A458E0" w:rsidRPr="0077540B" w:rsidSect="00BA6BB9">
      <w:headerReference w:type="default" r:id="rId9"/>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7257F" w14:textId="77777777" w:rsidR="007D06D0" w:rsidRDefault="007D06D0" w:rsidP="007D06D0">
      <w:pPr>
        <w:spacing w:after="0" w:line="240" w:lineRule="auto"/>
      </w:pPr>
      <w:r>
        <w:separator/>
      </w:r>
    </w:p>
  </w:endnote>
  <w:endnote w:type="continuationSeparator" w:id="0">
    <w:p w14:paraId="39A45701" w14:textId="77777777" w:rsidR="007D06D0" w:rsidRDefault="007D06D0" w:rsidP="007D0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ntonSans Black">
    <w:panose1 w:val="02000804030000020004"/>
    <w:charset w:val="00"/>
    <w:family w:val="auto"/>
    <w:pitch w:val="variable"/>
    <w:sig w:usb0="00000087" w:usb1="00000000" w:usb2="00000000" w:usb3="00000000" w:csb0="00000093" w:csb1="00000000"/>
  </w:font>
  <w:font w:name="BentonSans">
    <w:altName w:val="Arial"/>
    <w:panose1 w:val="02000504020000020004"/>
    <w:charset w:val="00"/>
    <w:family w:val="auto"/>
    <w:pitch w:val="variable"/>
    <w:sig w:usb0="00000007" w:usb1="00000001" w:usb2="00000000" w:usb3="00000000" w:csb0="000000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C56D5" w14:textId="77777777" w:rsidR="007D06D0" w:rsidRDefault="007D06D0" w:rsidP="007D06D0">
      <w:pPr>
        <w:spacing w:after="0" w:line="240" w:lineRule="auto"/>
      </w:pPr>
      <w:r>
        <w:separator/>
      </w:r>
    </w:p>
  </w:footnote>
  <w:footnote w:type="continuationSeparator" w:id="0">
    <w:p w14:paraId="154B8E33" w14:textId="77777777" w:rsidR="007D06D0" w:rsidRDefault="007D06D0" w:rsidP="007D06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E47C1" w14:textId="77777777" w:rsidR="007D06D0" w:rsidRPr="000D4D2C" w:rsidRDefault="00A2571D" w:rsidP="000D4D2C">
    <w:pPr>
      <w:pStyle w:val="Header"/>
    </w:pPr>
    <w:r>
      <w:rPr>
        <w:noProof/>
      </w:rPr>
      <w:pict w14:anchorId="7B9789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9217" type="#_x0000_t75" style="position:absolute;margin-left:426.7pt;margin-top:-35.95pt;width:135.9pt;height:684.2pt;z-index:-251658752;mso-position-horizontal-relative:margin;mso-position-vertical-relative:margin;mso-width-relative:page;mso-height-relative:page" wrapcoords="-113 0 -113 21578 21600 21578 21600 0 -113 0">
          <v:imagedata r:id="rId1" o:title="iupui-top-tail-trident-tab"/>
          <w10:wrap type="square"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0ABB"/>
    <w:multiLevelType w:val="hybridMultilevel"/>
    <w:tmpl w:val="B32C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C23AD"/>
    <w:multiLevelType w:val="hybridMultilevel"/>
    <w:tmpl w:val="B2BED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291E5C"/>
    <w:multiLevelType w:val="hybridMultilevel"/>
    <w:tmpl w:val="DA046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010F5"/>
    <w:multiLevelType w:val="hybridMultilevel"/>
    <w:tmpl w:val="8C16C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23C3A"/>
    <w:multiLevelType w:val="hybridMultilevel"/>
    <w:tmpl w:val="9B5A5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6B792A"/>
    <w:multiLevelType w:val="hybridMultilevel"/>
    <w:tmpl w:val="30D6D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FB66C2"/>
    <w:multiLevelType w:val="hybridMultilevel"/>
    <w:tmpl w:val="F1C46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D570E5"/>
    <w:multiLevelType w:val="hybridMultilevel"/>
    <w:tmpl w:val="884A2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5C2B9B"/>
    <w:multiLevelType w:val="hybridMultilevel"/>
    <w:tmpl w:val="3232F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EA537F"/>
    <w:multiLevelType w:val="hybridMultilevel"/>
    <w:tmpl w:val="E4B6A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9449669">
    <w:abstractNumId w:val="7"/>
  </w:num>
  <w:num w:numId="2" w16cid:durableId="376707285">
    <w:abstractNumId w:val="4"/>
  </w:num>
  <w:num w:numId="3" w16cid:durableId="1146434908">
    <w:abstractNumId w:val="9"/>
  </w:num>
  <w:num w:numId="4" w16cid:durableId="764614436">
    <w:abstractNumId w:val="1"/>
  </w:num>
  <w:num w:numId="5" w16cid:durableId="1379403381">
    <w:abstractNumId w:val="3"/>
  </w:num>
  <w:num w:numId="6" w16cid:durableId="1325204586">
    <w:abstractNumId w:val="0"/>
  </w:num>
  <w:num w:numId="7" w16cid:durableId="1958219772">
    <w:abstractNumId w:val="8"/>
  </w:num>
  <w:num w:numId="8" w16cid:durableId="1845900349">
    <w:abstractNumId w:val="5"/>
  </w:num>
  <w:num w:numId="9" w16cid:durableId="1516456384">
    <w:abstractNumId w:val="6"/>
  </w:num>
  <w:num w:numId="10" w16cid:durableId="5582028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9218"/>
    <o:shapelayout v:ext="edit">
      <o:idmap v:ext="edit" data="9"/>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488"/>
    <w:rsid w:val="00015C4A"/>
    <w:rsid w:val="00034B50"/>
    <w:rsid w:val="000D4D2C"/>
    <w:rsid w:val="001127CD"/>
    <w:rsid w:val="00130A88"/>
    <w:rsid w:val="0016559C"/>
    <w:rsid w:val="00210D15"/>
    <w:rsid w:val="00284129"/>
    <w:rsid w:val="002955D2"/>
    <w:rsid w:val="003B3637"/>
    <w:rsid w:val="003E2595"/>
    <w:rsid w:val="0044132D"/>
    <w:rsid w:val="00445BEA"/>
    <w:rsid w:val="004469B5"/>
    <w:rsid w:val="004A518F"/>
    <w:rsid w:val="004D3F32"/>
    <w:rsid w:val="004E14C1"/>
    <w:rsid w:val="00562724"/>
    <w:rsid w:val="00567AA5"/>
    <w:rsid w:val="00591106"/>
    <w:rsid w:val="0061379D"/>
    <w:rsid w:val="0061541A"/>
    <w:rsid w:val="00692294"/>
    <w:rsid w:val="006E3E0E"/>
    <w:rsid w:val="0071126C"/>
    <w:rsid w:val="007226FB"/>
    <w:rsid w:val="00753B5E"/>
    <w:rsid w:val="0077540B"/>
    <w:rsid w:val="007D06D0"/>
    <w:rsid w:val="00854557"/>
    <w:rsid w:val="00863D16"/>
    <w:rsid w:val="00864488"/>
    <w:rsid w:val="008658DD"/>
    <w:rsid w:val="0087717C"/>
    <w:rsid w:val="0089516B"/>
    <w:rsid w:val="008D05BC"/>
    <w:rsid w:val="009020BE"/>
    <w:rsid w:val="00945E83"/>
    <w:rsid w:val="009E16EB"/>
    <w:rsid w:val="00A2571D"/>
    <w:rsid w:val="00A458E0"/>
    <w:rsid w:val="00A66B6D"/>
    <w:rsid w:val="00AB60B3"/>
    <w:rsid w:val="00B733E3"/>
    <w:rsid w:val="00B80A39"/>
    <w:rsid w:val="00B83130"/>
    <w:rsid w:val="00BA6BB9"/>
    <w:rsid w:val="00BC0E56"/>
    <w:rsid w:val="00C5561F"/>
    <w:rsid w:val="00CB30AF"/>
    <w:rsid w:val="00D46084"/>
    <w:rsid w:val="00DD5153"/>
    <w:rsid w:val="00DD7590"/>
    <w:rsid w:val="00E60B6E"/>
    <w:rsid w:val="00E80F4B"/>
    <w:rsid w:val="00F32B2F"/>
    <w:rsid w:val="00F60D5B"/>
    <w:rsid w:val="00FC4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14:docId w14:val="0CEECEA8"/>
  <w15:chartTrackingRefBased/>
  <w15:docId w15:val="{B735CD86-62CB-4F61-9D7C-7148810C1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6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6D0"/>
  </w:style>
  <w:style w:type="paragraph" w:styleId="Footer">
    <w:name w:val="footer"/>
    <w:basedOn w:val="Normal"/>
    <w:link w:val="FooterChar"/>
    <w:uiPriority w:val="99"/>
    <w:unhideWhenUsed/>
    <w:rsid w:val="007D06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6D0"/>
  </w:style>
  <w:style w:type="paragraph" w:styleId="ListParagraph">
    <w:name w:val="List Paragraph"/>
    <w:basedOn w:val="Normal"/>
    <w:uiPriority w:val="34"/>
    <w:qFormat/>
    <w:rsid w:val="00863D16"/>
    <w:pPr>
      <w:ind w:left="720"/>
      <w:contextualSpacing/>
    </w:pPr>
  </w:style>
  <w:style w:type="character" w:styleId="Hyperlink">
    <w:name w:val="Hyperlink"/>
    <w:basedOn w:val="DefaultParagraphFont"/>
    <w:uiPriority w:val="99"/>
    <w:unhideWhenUsed/>
    <w:rsid w:val="007226FB"/>
    <w:rPr>
      <w:color w:val="A90533" w:themeColor="hyperlink"/>
      <w:u w:val="single"/>
    </w:rPr>
  </w:style>
  <w:style w:type="paragraph" w:styleId="BalloonText">
    <w:name w:val="Balloon Text"/>
    <w:basedOn w:val="Normal"/>
    <w:link w:val="BalloonTextChar"/>
    <w:uiPriority w:val="99"/>
    <w:semiHidden/>
    <w:unhideWhenUsed/>
    <w:rsid w:val="00E80F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F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aday@iupui.edu" TargetMode="External"/><Relationship Id="rId3" Type="http://schemas.openxmlformats.org/officeDocument/2006/relationships/settings" Target="settings.xml"/><Relationship Id="rId7" Type="http://schemas.openxmlformats.org/officeDocument/2006/relationships/hyperlink" Target="https://academicaffairs.iupui.edu/Faculty-Affairs/Honors-Awards/IUPUI-Campus-Awards/CivicEngagementCommun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IU Brand">
      <a:dk1>
        <a:sysClr val="windowText" lastClr="000000"/>
      </a:dk1>
      <a:lt1>
        <a:sysClr val="window" lastClr="FFFFFF"/>
      </a:lt1>
      <a:dk2>
        <a:srgbClr val="A50533"/>
      </a:dk2>
      <a:lt2>
        <a:srgbClr val="493828"/>
      </a:lt2>
      <a:accent1>
        <a:srgbClr val="EA941A"/>
      </a:accent1>
      <a:accent2>
        <a:srgbClr val="00594C"/>
      </a:accent2>
      <a:accent3>
        <a:srgbClr val="003963"/>
      </a:accent3>
      <a:accent4>
        <a:srgbClr val="3D0237"/>
      </a:accent4>
      <a:accent5>
        <a:srgbClr val="867D78"/>
      </a:accent5>
      <a:accent6>
        <a:srgbClr val="000000"/>
      </a:accent6>
      <a:hlink>
        <a:srgbClr val="A90533"/>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Singh, Mansi R.</dc:creator>
  <cp:keywords/>
  <dc:description/>
  <cp:lastModifiedBy>Torres, Genesis</cp:lastModifiedBy>
  <cp:revision>10</cp:revision>
  <cp:lastPrinted>2019-10-09T19:53:00Z</cp:lastPrinted>
  <dcterms:created xsi:type="dcterms:W3CDTF">2021-08-09T19:03:00Z</dcterms:created>
  <dcterms:modified xsi:type="dcterms:W3CDTF">2023-10-16T20:08:00Z</dcterms:modified>
</cp:coreProperties>
</file>